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D7" w:rsidRDefault="00EB3EAE">
      <w:pPr>
        <w:spacing w:after="0" w:line="240" w:lineRule="auto"/>
        <w:rPr>
          <w:b/>
          <w:color w:val="000000"/>
          <w:sz w:val="28"/>
          <w:szCs w:val="28"/>
        </w:rPr>
      </w:pPr>
      <w:r>
        <w:rPr>
          <w:b/>
          <w:color w:val="000000"/>
          <w:sz w:val="28"/>
          <w:szCs w:val="28"/>
        </w:rPr>
        <w:t>FISCALE AANSPRAKELIJKHEDEN VOOR EEN ONDERNEMER</w:t>
      </w:r>
    </w:p>
    <w:p w:rsidR="003638D7" w:rsidRDefault="003638D7">
      <w:pPr>
        <w:spacing w:after="0" w:line="240" w:lineRule="auto"/>
        <w:rPr>
          <w:b/>
          <w:color w:val="000000"/>
        </w:rPr>
      </w:pPr>
    </w:p>
    <w:p w:rsidR="0051772D" w:rsidRDefault="00AE6057">
      <w:pPr>
        <w:spacing w:after="0" w:line="240" w:lineRule="auto"/>
        <w:rPr>
          <w:b/>
          <w:color w:val="000000"/>
        </w:rPr>
      </w:pPr>
      <w:r>
        <w:rPr>
          <w:b/>
          <w:color w:val="000000"/>
        </w:rPr>
        <w:t xml:space="preserve">Op een ondernemer komt </w:t>
      </w:r>
      <w:r w:rsidR="00AE5825">
        <w:rPr>
          <w:b/>
          <w:color w:val="000000"/>
        </w:rPr>
        <w:t>veel</w:t>
      </w:r>
      <w:r>
        <w:rPr>
          <w:b/>
          <w:color w:val="000000"/>
        </w:rPr>
        <w:t xml:space="preserve"> af. Het begint bij een ondernemer vaak met een idee. Vervolgens wordt een plan opgesteld en wordt de beslissing genomen om een droom waarheid te maken. Waar de ondernemer is gefocust op de taak om van zijn onderneming een succes te maken, zal zijn adviseur zich vaak bekommeren om één en ander zo goed en efficiënt mogelijk te strooml</w:t>
      </w:r>
      <w:r w:rsidR="00EB3EAE">
        <w:rPr>
          <w:b/>
          <w:color w:val="000000"/>
        </w:rPr>
        <w:t xml:space="preserve">ijnen met (fiscale) wetgeving. </w:t>
      </w:r>
    </w:p>
    <w:p w:rsidR="0051772D" w:rsidRDefault="0051772D">
      <w:pPr>
        <w:spacing w:after="0" w:line="240" w:lineRule="auto"/>
        <w:rPr>
          <w:b/>
          <w:color w:val="000000"/>
        </w:rPr>
      </w:pPr>
    </w:p>
    <w:p w:rsidR="003638D7" w:rsidRDefault="00AE6057">
      <w:pPr>
        <w:spacing w:after="0" w:line="240" w:lineRule="auto"/>
        <w:rPr>
          <w:color w:val="000000"/>
        </w:rPr>
      </w:pPr>
      <w:r w:rsidRPr="0051772D">
        <w:rPr>
          <w:color w:val="000000"/>
        </w:rPr>
        <w:t>Echter, bij ondernemen horen risico’s. Risico</w:t>
      </w:r>
      <w:r w:rsidR="00AE5825">
        <w:rPr>
          <w:color w:val="000000"/>
        </w:rPr>
        <w:t>’s die zich helaas kunnen uiten</w:t>
      </w:r>
      <w:r w:rsidRPr="0051772D">
        <w:rPr>
          <w:color w:val="000000"/>
        </w:rPr>
        <w:t xml:space="preserve"> in een aansprakelijkstelling. Het </w:t>
      </w:r>
      <w:r w:rsidR="00AE5825">
        <w:rPr>
          <w:color w:val="000000"/>
        </w:rPr>
        <w:t>is daarom</w:t>
      </w:r>
      <w:r w:rsidRPr="0051772D">
        <w:rPr>
          <w:color w:val="000000"/>
        </w:rPr>
        <w:t xml:space="preserve"> </w:t>
      </w:r>
      <w:r w:rsidR="00AE5825">
        <w:rPr>
          <w:color w:val="000000"/>
        </w:rPr>
        <w:t>belangrijk</w:t>
      </w:r>
      <w:r w:rsidRPr="0051772D">
        <w:rPr>
          <w:color w:val="000000"/>
        </w:rPr>
        <w:t xml:space="preserve"> om van tevoren met deze mogelijke aansprakelijkheden bekend te zijn, zodat zij zoveel mogelijk kunnen worden voorkomen. Regeren is vooruitzien!</w:t>
      </w:r>
      <w:r w:rsidR="00343BB9">
        <w:rPr>
          <w:color w:val="000000"/>
        </w:rPr>
        <w:t xml:space="preserve"> In deze educatiebijeenkomst zullen de fiscale aansprakelijkheden voor een ondernemer centraal staan.</w:t>
      </w:r>
    </w:p>
    <w:p w:rsidR="00343BB9" w:rsidRDefault="00343BB9">
      <w:pPr>
        <w:spacing w:after="0" w:line="240" w:lineRule="auto"/>
        <w:rPr>
          <w:b/>
          <w:color w:val="000000"/>
        </w:rPr>
      </w:pPr>
    </w:p>
    <w:p w:rsidR="003638D7" w:rsidRDefault="00AE6057">
      <w:pPr>
        <w:spacing w:after="0" w:line="240" w:lineRule="auto"/>
        <w:rPr>
          <w:b/>
          <w:color w:val="000000"/>
        </w:rPr>
      </w:pPr>
      <w:r>
        <w:rPr>
          <w:b/>
          <w:color w:val="000000"/>
        </w:rPr>
        <w:t>Onderwerpen</w:t>
      </w:r>
    </w:p>
    <w:p w:rsidR="003638D7" w:rsidRPr="00EB3EAE" w:rsidRDefault="00AE6057">
      <w:pPr>
        <w:spacing w:after="0" w:line="240" w:lineRule="auto"/>
        <w:rPr>
          <w:b/>
          <w:color w:val="000000"/>
        </w:rPr>
      </w:pPr>
      <w:r w:rsidRPr="00EB3EAE">
        <w:rPr>
          <w:b/>
          <w:color w:val="000000"/>
        </w:rPr>
        <w:t>Invordering</w:t>
      </w:r>
    </w:p>
    <w:p w:rsidR="003638D7" w:rsidRDefault="00AE6057" w:rsidP="00E20803">
      <w:pPr>
        <w:pStyle w:val="Lijstalinea"/>
        <w:numPr>
          <w:ilvl w:val="0"/>
          <w:numId w:val="1"/>
        </w:numPr>
        <w:spacing w:after="0" w:line="240" w:lineRule="auto"/>
        <w:ind w:left="357" w:hanging="357"/>
        <w:rPr>
          <w:color w:val="000000"/>
        </w:rPr>
      </w:pPr>
      <w:r>
        <w:rPr>
          <w:color w:val="000000"/>
        </w:rPr>
        <w:t>De belastingschuld is vastgesteld, de belastingschuldige is verplicht op tijd te betalen. Waar stelt hij zich aan bloot wanneer hij dit niet doet? Hoe kan hij dit voorkomen?</w:t>
      </w:r>
    </w:p>
    <w:p w:rsidR="00E20803" w:rsidRPr="00E20803" w:rsidRDefault="00AE6057" w:rsidP="00E20803">
      <w:pPr>
        <w:pStyle w:val="Lijstalinea"/>
        <w:numPr>
          <w:ilvl w:val="0"/>
          <w:numId w:val="1"/>
        </w:numPr>
        <w:spacing w:after="0" w:line="240" w:lineRule="auto"/>
        <w:ind w:left="357" w:hanging="357"/>
      </w:pPr>
      <w:r>
        <w:rPr>
          <w:color w:val="000000"/>
        </w:rPr>
        <w:t xml:space="preserve">Veel ondernemingen worden via een B.V. gedreven. Het uitsluiten/beperken van aansprakelijkheid voor het privévermogen is een vaak genoemd voordeel van deze rechtsvorm. Echter, de fiscale bestuurdersaansprakelijkheid kan deze bescherming doorbreken. Hoe werkt deze bestuurdersaansprakelijkheid? </w:t>
      </w:r>
    </w:p>
    <w:p w:rsidR="003638D7" w:rsidRPr="00E20803" w:rsidRDefault="00AE6057" w:rsidP="00E20803">
      <w:pPr>
        <w:pStyle w:val="Lijstalinea"/>
        <w:numPr>
          <w:ilvl w:val="0"/>
          <w:numId w:val="1"/>
        </w:numPr>
        <w:spacing w:after="0" w:line="240" w:lineRule="auto"/>
        <w:ind w:left="357" w:hanging="357"/>
      </w:pPr>
      <w:r w:rsidRPr="00E20803">
        <w:rPr>
          <w:color w:val="000000"/>
        </w:rPr>
        <w:t>Wat zijn de spelregels van de inlenersaansprakelijkheid en ketenaansprakelijkheid?</w:t>
      </w:r>
    </w:p>
    <w:p w:rsidR="003638D7" w:rsidRDefault="00AE6057" w:rsidP="00E20803">
      <w:pPr>
        <w:pStyle w:val="Lijstalinea"/>
        <w:numPr>
          <w:ilvl w:val="0"/>
          <w:numId w:val="1"/>
        </w:numPr>
        <w:spacing w:after="0" w:line="240" w:lineRule="auto"/>
        <w:ind w:left="357" w:hanging="357"/>
        <w:rPr>
          <w:color w:val="000000"/>
        </w:rPr>
      </w:pPr>
      <w:r>
        <w:rPr>
          <w:color w:val="000000"/>
        </w:rPr>
        <w:t>Een fiscale eenheid voor de vennootschapsbelasting en een fiscale eenheid voor de omzetbelasting is in eerste instantie een ‘materiële’ aangelegenheid. Echter, deze eenheden kunnen in het ‘voordeel’ werken van de ontvanger en daarmee mogelijk in het nadeel van de ondernemer. Wat zijn de aandachtspunten?</w:t>
      </w:r>
    </w:p>
    <w:p w:rsidR="003638D7" w:rsidRPr="00EB3EAE" w:rsidRDefault="00AE6057">
      <w:pPr>
        <w:spacing w:after="0" w:line="240" w:lineRule="auto"/>
        <w:rPr>
          <w:b/>
          <w:color w:val="000000"/>
        </w:rPr>
      </w:pPr>
      <w:r w:rsidRPr="00EB3EAE">
        <w:rPr>
          <w:b/>
          <w:color w:val="000000"/>
        </w:rPr>
        <w:t>AWR</w:t>
      </w:r>
    </w:p>
    <w:p w:rsidR="003638D7" w:rsidRDefault="00AE6057">
      <w:pPr>
        <w:pStyle w:val="Lijstalinea"/>
        <w:numPr>
          <w:ilvl w:val="0"/>
          <w:numId w:val="2"/>
        </w:numPr>
        <w:spacing w:after="0" w:line="240" w:lineRule="auto"/>
      </w:pPr>
      <w:r>
        <w:rPr>
          <w:color w:val="000000"/>
        </w:rPr>
        <w:t>De ondernemer heeft een aangifteplicht. Wat houdt deze plicht in?</w:t>
      </w:r>
    </w:p>
    <w:p w:rsidR="003638D7" w:rsidRDefault="00AE6057" w:rsidP="007B2764">
      <w:pPr>
        <w:pStyle w:val="Lijstalinea"/>
        <w:numPr>
          <w:ilvl w:val="0"/>
          <w:numId w:val="2"/>
        </w:numPr>
        <w:spacing w:after="0" w:line="240" w:lineRule="auto"/>
      </w:pPr>
      <w:r>
        <w:rPr>
          <w:color w:val="000000"/>
        </w:rPr>
        <w:t xml:space="preserve">Ook wordt stilgestaan bij de verplichtingen ten behoeve van de belastingheffing en de </w:t>
      </w:r>
      <w:r w:rsidRPr="007B2764">
        <w:rPr>
          <w:color w:val="000000"/>
        </w:rPr>
        <w:t>zogenoemde</w:t>
      </w:r>
      <w:r w:rsidR="00273BF5" w:rsidRPr="007B2764">
        <w:rPr>
          <w:color w:val="000000"/>
        </w:rPr>
        <w:t xml:space="preserve"> actieve informatieverplichting</w:t>
      </w:r>
      <w:r w:rsidR="00BB459D" w:rsidRPr="007B2764">
        <w:rPr>
          <w:color w:val="000000"/>
        </w:rPr>
        <w:t xml:space="preserve"> </w:t>
      </w:r>
    </w:p>
    <w:p w:rsidR="003638D7" w:rsidRDefault="00AE6057">
      <w:pPr>
        <w:pStyle w:val="Lijstalinea"/>
        <w:numPr>
          <w:ilvl w:val="0"/>
          <w:numId w:val="2"/>
        </w:numPr>
        <w:spacing w:after="0" w:line="240" w:lineRule="auto"/>
      </w:pPr>
      <w:r>
        <w:rPr>
          <w:color w:val="000000"/>
        </w:rPr>
        <w:t>Wat zijn de spelregels bij omkering van de bewijslast?</w:t>
      </w:r>
    </w:p>
    <w:p w:rsidR="003638D7" w:rsidRDefault="00AE6057">
      <w:pPr>
        <w:pStyle w:val="Lijstalinea"/>
        <w:numPr>
          <w:ilvl w:val="0"/>
          <w:numId w:val="2"/>
        </w:numPr>
        <w:spacing w:after="0" w:line="240" w:lineRule="auto"/>
      </w:pPr>
      <w:r>
        <w:rPr>
          <w:color w:val="000000"/>
        </w:rPr>
        <w:t>Suppletie omzetbelasting. Boetes altijd gerechtvaardigd?</w:t>
      </w:r>
    </w:p>
    <w:p w:rsidR="003638D7" w:rsidRDefault="00AE6057">
      <w:pPr>
        <w:pStyle w:val="Lijstalinea"/>
        <w:numPr>
          <w:ilvl w:val="0"/>
          <w:numId w:val="2"/>
        </w:numPr>
        <w:spacing w:after="0" w:line="240" w:lineRule="auto"/>
        <w:rPr>
          <w:color w:val="000000"/>
        </w:rPr>
      </w:pPr>
      <w:r>
        <w:rPr>
          <w:color w:val="000000"/>
        </w:rPr>
        <w:t>Rechtsbescherming</w:t>
      </w:r>
      <w:r w:rsidR="00273BF5">
        <w:rPr>
          <w:color w:val="000000"/>
        </w:rPr>
        <w:t xml:space="preserve"> bij verzuim- en vergrijpboetes</w:t>
      </w:r>
      <w:r>
        <w:rPr>
          <w:color w:val="000000"/>
        </w:rPr>
        <w:t xml:space="preserve"> </w:t>
      </w:r>
    </w:p>
    <w:p w:rsidR="003638D7" w:rsidRDefault="003638D7">
      <w:pPr>
        <w:spacing w:after="0" w:line="240" w:lineRule="auto"/>
        <w:rPr>
          <w:b/>
          <w:color w:val="000000"/>
        </w:rPr>
      </w:pPr>
    </w:p>
    <w:p w:rsidR="003638D7" w:rsidRDefault="00AE5825">
      <w:pPr>
        <w:spacing w:after="0" w:line="240" w:lineRule="auto"/>
        <w:rPr>
          <w:b/>
          <w:color w:val="000000"/>
        </w:rPr>
      </w:pPr>
      <w:r>
        <w:rPr>
          <w:b/>
          <w:color w:val="000000"/>
        </w:rPr>
        <w:t>Docent</w:t>
      </w:r>
    </w:p>
    <w:p w:rsidR="003638D7" w:rsidRDefault="00AE5825">
      <w:pPr>
        <w:spacing w:after="0" w:line="240" w:lineRule="auto"/>
      </w:pPr>
      <w:r>
        <w:t>Jordy Baron is meer dan 12</w:t>
      </w:r>
      <w:r w:rsidR="00AE6057">
        <w:t xml:space="preserve"> jaar onderdeel van het fiscale team van Punt &amp; Van de Weerdt Belastingadviseurs te Den Haag</w:t>
      </w:r>
      <w:r w:rsidR="00343BB9">
        <w:t xml:space="preserve">. </w:t>
      </w:r>
      <w:r w:rsidR="00AE6057">
        <w:t>Naast dat Jordy thuis dient te zijn in de verschillende fiscale heffingswetten, ligt zijn specialiteit en passie in het formele b</w:t>
      </w:r>
      <w:r w:rsidR="00343BB9">
        <w:t>elastingrecht.</w:t>
      </w:r>
    </w:p>
    <w:p w:rsidR="003638D7" w:rsidRDefault="003638D7">
      <w:pPr>
        <w:pStyle w:val="Geenafstand"/>
        <w:rPr>
          <w:b/>
        </w:rPr>
      </w:pPr>
    </w:p>
    <w:p w:rsidR="003638D7" w:rsidRDefault="00AE6057">
      <w:pPr>
        <w:pStyle w:val="Geenafstand"/>
        <w:rPr>
          <w:b/>
        </w:rPr>
      </w:pPr>
      <w:r>
        <w:rPr>
          <w:b/>
        </w:rPr>
        <w:t>PE-punten</w:t>
      </w:r>
    </w:p>
    <w:p w:rsidR="003638D7" w:rsidRDefault="00482C06">
      <w:pPr>
        <w:pStyle w:val="Geenafstand"/>
      </w:pPr>
      <w:r>
        <w:t xml:space="preserve">NOAB </w:t>
      </w:r>
      <w:r w:rsidR="00956360">
        <w:t>5</w:t>
      </w:r>
    </w:p>
    <w:p w:rsidR="00726A9D" w:rsidRDefault="00C964B0">
      <w:pPr>
        <w:pStyle w:val="Geenafstand"/>
      </w:pPr>
      <w:r>
        <w:t xml:space="preserve">RB </w:t>
      </w:r>
    </w:p>
    <w:p w:rsidR="00956360" w:rsidRDefault="00956360">
      <w:pPr>
        <w:pStyle w:val="Geenafstand"/>
      </w:pPr>
      <w:r>
        <w:t>NBA 5</w:t>
      </w:r>
    </w:p>
    <w:p w:rsidR="00956360" w:rsidRDefault="00956360">
      <w:pPr>
        <w:pStyle w:val="Geenafstand"/>
        <w:rPr>
          <w:b/>
        </w:rPr>
      </w:pPr>
      <w:r>
        <w:t>NIRPA</w:t>
      </w:r>
    </w:p>
    <w:p w:rsidR="007B2764" w:rsidRDefault="007B2764">
      <w:pPr>
        <w:pStyle w:val="Geenafstand"/>
        <w:rPr>
          <w:b/>
        </w:rPr>
      </w:pPr>
    </w:p>
    <w:p w:rsidR="0047546B" w:rsidRPr="00CD4EA6" w:rsidRDefault="0047546B" w:rsidP="0047546B">
      <w:pPr>
        <w:pStyle w:val="Geenafstand"/>
      </w:pPr>
      <w:r>
        <w:rPr>
          <w:rFonts w:cs="Arial"/>
          <w:b/>
        </w:rPr>
        <w:t>Tijd: 14:00 – 20:00 uur</w:t>
      </w:r>
    </w:p>
    <w:p w:rsidR="003638D7" w:rsidRPr="00956360" w:rsidRDefault="003638D7" w:rsidP="0047546B">
      <w:pPr>
        <w:pStyle w:val="Geenafstand"/>
      </w:pPr>
      <w:bookmarkStart w:id="0" w:name="_GoBack"/>
      <w:bookmarkEnd w:id="0"/>
    </w:p>
    <w:sectPr w:rsidR="003638D7" w:rsidRPr="0095636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E5" w:rsidRDefault="004465E5">
      <w:pPr>
        <w:spacing w:after="0" w:line="240" w:lineRule="auto"/>
      </w:pPr>
      <w:r>
        <w:separator/>
      </w:r>
    </w:p>
  </w:endnote>
  <w:endnote w:type="continuationSeparator" w:id="0">
    <w:p w:rsidR="004465E5" w:rsidRDefault="0044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E5" w:rsidRDefault="004465E5">
      <w:pPr>
        <w:spacing w:after="0" w:line="240" w:lineRule="auto"/>
      </w:pPr>
      <w:r>
        <w:rPr>
          <w:color w:val="000000"/>
        </w:rPr>
        <w:separator/>
      </w:r>
    </w:p>
  </w:footnote>
  <w:footnote w:type="continuationSeparator" w:id="0">
    <w:p w:rsidR="004465E5" w:rsidRDefault="00446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5067"/>
    <w:multiLevelType w:val="multilevel"/>
    <w:tmpl w:val="9D10F8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53608BA"/>
    <w:multiLevelType w:val="multilevel"/>
    <w:tmpl w:val="F1A851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D7"/>
    <w:rsid w:val="00273BF5"/>
    <w:rsid w:val="003071B8"/>
    <w:rsid w:val="00343BB9"/>
    <w:rsid w:val="003638D7"/>
    <w:rsid w:val="004465E5"/>
    <w:rsid w:val="0047546B"/>
    <w:rsid w:val="00482C06"/>
    <w:rsid w:val="004E0556"/>
    <w:rsid w:val="0051772D"/>
    <w:rsid w:val="00726A9D"/>
    <w:rsid w:val="007B2764"/>
    <w:rsid w:val="00904C7F"/>
    <w:rsid w:val="00956360"/>
    <w:rsid w:val="00960996"/>
    <w:rsid w:val="00AE5825"/>
    <w:rsid w:val="00AE6057"/>
    <w:rsid w:val="00B467A2"/>
    <w:rsid w:val="00BB459D"/>
    <w:rsid w:val="00C964B0"/>
    <w:rsid w:val="00E20803"/>
    <w:rsid w:val="00EB3EAE"/>
    <w:rsid w:val="00FF2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623E4-1BF6-4AE7-B308-6E0C459E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customStyle="1" w:styleId="apple-converted-space">
    <w:name w:val="apple-converted-space"/>
    <w:basedOn w:val="Standaardalinea-lettertype"/>
  </w:style>
  <w:style w:type="paragraph" w:styleId="Geenafstand">
    <w:name w:val="No Spacing"/>
    <w:uiPriority w:val="1"/>
    <w:qFormat/>
    <w:pPr>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9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2" ma:contentTypeDescription="Een nieuw document maken." ma:contentTypeScope="" ma:versionID="ac816cfc53e90208d28a50b1477f589b">
  <xsd:schema xmlns:xsd="http://www.w3.org/2001/XMLSchema" xmlns:xs="http://www.w3.org/2001/XMLSchema" xmlns:p="http://schemas.microsoft.com/office/2006/metadata/properties" xmlns:ns2="0ac1714e-24a0-465f-b822-82078bd0ce3a" targetNamespace="http://schemas.microsoft.com/office/2006/metadata/properties" ma:root="true" ma:fieldsID="adcea2869281436d7065d8a89391af8d" ns2:_="">
    <xsd:import namespace="0ac1714e-24a0-465f-b822-82078bd0ce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6052F-930C-4F31-80EA-A762CCEB6C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6855-66E7-45A1-B4C4-E759A00CDB03}">
  <ds:schemaRefs>
    <ds:schemaRef ds:uri="http://schemas.microsoft.com/sharepoint/v3/contenttype/forms"/>
  </ds:schemaRefs>
</ds:datastoreItem>
</file>

<file path=customXml/itemProps3.xml><?xml version="1.0" encoding="utf-8"?>
<ds:datastoreItem xmlns:ds="http://schemas.openxmlformats.org/officeDocument/2006/customXml" ds:itemID="{1BA88FA2-3442-40EB-85A2-62D869A2E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ITkeuze</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Naron</dc:creator>
  <dc:description/>
  <cp:lastModifiedBy>Juan Luque</cp:lastModifiedBy>
  <cp:revision>5</cp:revision>
  <cp:lastPrinted>2015-11-02T16:37:00Z</cp:lastPrinted>
  <dcterms:created xsi:type="dcterms:W3CDTF">2016-11-17T15:27:00Z</dcterms:created>
  <dcterms:modified xsi:type="dcterms:W3CDTF">2016-11-30T13:32:00Z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